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D6227" w14:textId="77777777" w:rsidR="006624D9" w:rsidRPr="00EC13CE" w:rsidRDefault="006624D9" w:rsidP="006624D9">
      <w:pPr>
        <w:spacing w:after="0" w:line="259" w:lineRule="auto"/>
        <w:rPr>
          <w:rFonts w:ascii="Arial" w:hAnsi="Arial" w:cs="Arial"/>
          <w:b/>
          <w:bCs/>
          <w:sz w:val="24"/>
          <w:szCs w:val="24"/>
        </w:rPr>
      </w:pPr>
    </w:p>
    <w:p w14:paraId="385B3D66" w14:textId="77777777" w:rsidR="006624D9" w:rsidRPr="00EC13CE" w:rsidRDefault="006624D9" w:rsidP="006624D9">
      <w:pPr>
        <w:spacing w:after="0" w:line="259" w:lineRule="auto"/>
        <w:jc w:val="center"/>
        <w:rPr>
          <w:rFonts w:ascii="Arial" w:hAnsi="Arial" w:cs="Arial"/>
          <w:b/>
          <w:bCs/>
          <w:sz w:val="24"/>
          <w:szCs w:val="24"/>
        </w:rPr>
      </w:pPr>
      <w:r w:rsidRPr="00EC13CE">
        <w:rPr>
          <w:rFonts w:ascii="Arial" w:hAnsi="Arial" w:cs="Arial"/>
          <w:b/>
          <w:bCs/>
          <w:sz w:val="24"/>
          <w:szCs w:val="24"/>
        </w:rPr>
        <w:t>Choppington Parish Council</w:t>
      </w:r>
    </w:p>
    <w:p w14:paraId="1F4F339F" w14:textId="29A8984A" w:rsidR="006624D9" w:rsidRPr="00EC13CE" w:rsidRDefault="006624D9" w:rsidP="006624D9">
      <w:pPr>
        <w:spacing w:after="0" w:line="259" w:lineRule="auto"/>
        <w:jc w:val="center"/>
        <w:rPr>
          <w:rFonts w:ascii="Arial" w:hAnsi="Arial" w:cs="Arial"/>
          <w:b/>
          <w:bCs/>
          <w:sz w:val="24"/>
          <w:szCs w:val="24"/>
        </w:rPr>
      </w:pPr>
      <w:proofErr w:type="gramStart"/>
      <w:r w:rsidRPr="00EC13CE">
        <w:rPr>
          <w:rFonts w:ascii="Arial" w:hAnsi="Arial" w:cs="Arial"/>
          <w:b/>
          <w:bCs/>
          <w:sz w:val="24"/>
          <w:szCs w:val="24"/>
        </w:rPr>
        <w:t>Employers</w:t>
      </w:r>
      <w:proofErr w:type="gramEnd"/>
      <w:r w:rsidRPr="00EC13CE">
        <w:rPr>
          <w:rFonts w:ascii="Arial" w:hAnsi="Arial" w:cs="Arial"/>
          <w:b/>
          <w:bCs/>
          <w:sz w:val="24"/>
          <w:szCs w:val="24"/>
        </w:rPr>
        <w:t xml:space="preserve"> discretion Policy</w:t>
      </w:r>
      <w:r w:rsidR="00BD60B5">
        <w:rPr>
          <w:rFonts w:ascii="Arial" w:hAnsi="Arial" w:cs="Arial"/>
          <w:b/>
          <w:bCs/>
          <w:sz w:val="24"/>
          <w:szCs w:val="24"/>
        </w:rPr>
        <w:t xml:space="preserve"> </w:t>
      </w:r>
    </w:p>
    <w:p w14:paraId="3C7C0BC4" w14:textId="77777777" w:rsidR="006624D9" w:rsidRPr="00EC13CE" w:rsidRDefault="006624D9" w:rsidP="006624D9">
      <w:pPr>
        <w:spacing w:after="0" w:line="259" w:lineRule="auto"/>
        <w:rPr>
          <w:rFonts w:ascii="Arial" w:hAnsi="Arial" w:cs="Arial"/>
          <w:b/>
          <w:bCs/>
          <w:sz w:val="24"/>
          <w:szCs w:val="24"/>
        </w:rPr>
      </w:pPr>
    </w:p>
    <w:p w14:paraId="7DDC3019" w14:textId="77777777" w:rsidR="006624D9" w:rsidRPr="00EC13CE" w:rsidRDefault="006624D9" w:rsidP="006624D9">
      <w:pPr>
        <w:pStyle w:val="ListParagraph"/>
        <w:widowControl w:val="0"/>
        <w:numPr>
          <w:ilvl w:val="0"/>
          <w:numId w:val="1"/>
        </w:numPr>
        <w:overflowPunct w:val="0"/>
        <w:autoSpaceDE w:val="0"/>
        <w:autoSpaceDN w:val="0"/>
        <w:adjustRightInd w:val="0"/>
        <w:spacing w:after="0" w:line="259" w:lineRule="auto"/>
        <w:textAlignment w:val="baseline"/>
        <w:rPr>
          <w:rFonts w:ascii="Arial" w:hAnsi="Arial" w:cs="Arial"/>
          <w:b/>
          <w:bCs/>
          <w:sz w:val="24"/>
          <w:szCs w:val="24"/>
        </w:rPr>
      </w:pPr>
      <w:r w:rsidRPr="00EC13CE">
        <w:rPr>
          <w:rFonts w:ascii="Arial" w:hAnsi="Arial" w:cs="Arial"/>
          <w:b/>
          <w:bCs/>
          <w:sz w:val="24"/>
          <w:szCs w:val="24"/>
        </w:rPr>
        <w:t>Introduction</w:t>
      </w:r>
    </w:p>
    <w:p w14:paraId="032E1D61" w14:textId="77777777" w:rsidR="006624D9" w:rsidRPr="00EC13CE" w:rsidRDefault="006624D9" w:rsidP="006624D9">
      <w:pPr>
        <w:pStyle w:val="ListParagraph"/>
        <w:spacing w:line="259" w:lineRule="auto"/>
        <w:rPr>
          <w:rFonts w:ascii="Arial" w:hAnsi="Arial" w:cs="Arial"/>
          <w:sz w:val="24"/>
          <w:szCs w:val="24"/>
        </w:rPr>
      </w:pPr>
      <w:r w:rsidRPr="00EC13CE">
        <w:rPr>
          <w:rFonts w:ascii="Arial" w:hAnsi="Arial" w:cs="Arial"/>
          <w:sz w:val="24"/>
          <w:szCs w:val="24"/>
        </w:rPr>
        <w:t xml:space="preserve">Choppington Parish Council has chosen to participate in the Local Government Pension Scheme (LPGS).  Membership benefits are defined and mostly prescribed under this scheme but in certain areas it requires the employer (the Parish Council) to consider and formally agree some benefits that are discretionary.  Under Regulation 60 of the LGPS Regulation 2013 (amended) each scheme employer must publish and keep under review a discretions policy.   This policy sets out how the Council will exercise its discretionary powers under the Local Government Pension Scheme (LGPS) Regulations. Each discretion will be exercised with full consideration of the business case, cost, and staffing implications.  This policy will be available to the Council’s pensions administrator Tyne and Wear Pension Fund. (TWPF). Within the Local Government Pension Scheme there are over one hundred possible discretions which are either mandatory or optional, the following are considered key by the Staffing and Policy Committee in 2025  </w:t>
      </w:r>
    </w:p>
    <w:p w14:paraId="1B29D41A" w14:textId="77777777" w:rsidR="006624D9" w:rsidRPr="00EC13CE" w:rsidRDefault="006624D9" w:rsidP="006624D9">
      <w:pPr>
        <w:spacing w:after="0" w:line="240" w:lineRule="auto"/>
        <w:ind w:left="1440"/>
        <w:rPr>
          <w:rFonts w:ascii="Arial" w:eastAsia="Times New Roman" w:hAnsi="Arial" w:cs="Arial"/>
          <w:bCs/>
          <w:sz w:val="24"/>
          <w:szCs w:val="24"/>
        </w:rPr>
      </w:pPr>
    </w:p>
    <w:p w14:paraId="2EBAB653" w14:textId="77777777" w:rsidR="006624D9" w:rsidRPr="00EC13CE" w:rsidRDefault="006624D9" w:rsidP="006624D9">
      <w:pPr>
        <w:pStyle w:val="ListParagraph"/>
        <w:widowControl w:val="0"/>
        <w:numPr>
          <w:ilvl w:val="0"/>
          <w:numId w:val="1"/>
        </w:numPr>
        <w:shd w:val="clear" w:color="auto" w:fill="FFFFFF"/>
        <w:overflowPunct w:val="0"/>
        <w:autoSpaceDE w:val="0"/>
        <w:autoSpaceDN w:val="0"/>
        <w:adjustRightInd w:val="0"/>
        <w:spacing w:after="0" w:line="240" w:lineRule="auto"/>
        <w:contextualSpacing w:val="0"/>
        <w:textAlignment w:val="baseline"/>
        <w:rPr>
          <w:rFonts w:ascii="Arial" w:hAnsi="Arial" w:cs="Arial"/>
          <w:sz w:val="24"/>
          <w:szCs w:val="24"/>
        </w:rPr>
      </w:pPr>
      <w:r w:rsidRPr="00EC13CE">
        <w:rPr>
          <w:rFonts w:ascii="Arial" w:hAnsi="Arial" w:cs="Arial"/>
          <w:b/>
          <w:bCs/>
          <w:sz w:val="24"/>
          <w:szCs w:val="24"/>
        </w:rPr>
        <w:t xml:space="preserve">Power of employing authority to grant additional pension </w:t>
      </w:r>
      <w:r w:rsidRPr="00EC13CE">
        <w:rPr>
          <w:rFonts w:ascii="Arial" w:hAnsi="Arial" w:cs="Arial"/>
          <w:sz w:val="24"/>
          <w:szCs w:val="24"/>
        </w:rPr>
        <w:t>(Regulation 31)</w:t>
      </w:r>
    </w:p>
    <w:p w14:paraId="4BF16691" w14:textId="77777777" w:rsidR="006624D9" w:rsidRPr="00EC13CE" w:rsidRDefault="006624D9" w:rsidP="006624D9">
      <w:pPr>
        <w:pStyle w:val="NormalWeb"/>
        <w:ind w:left="720"/>
        <w:rPr>
          <w:rFonts w:ascii="Arial" w:hAnsi="Arial" w:cs="Arial"/>
        </w:rPr>
      </w:pPr>
      <w:r w:rsidRPr="00EC13CE">
        <w:rPr>
          <w:rStyle w:val="Strong"/>
          <w:rFonts w:ascii="Arial" w:hAnsi="Arial" w:cs="Arial"/>
        </w:rPr>
        <w:t>Discretion:</w:t>
      </w:r>
      <w:r w:rsidRPr="00EC13CE">
        <w:rPr>
          <w:rFonts w:ascii="Arial" w:hAnsi="Arial" w:cs="Arial"/>
        </w:rPr>
        <w:br/>
        <w:t>The Council may choose to award additional annual pension to an active member, or within six months of ceasing active membership due to redundancy or business efficiency, up to the statutory limit (£8,568 for 2025/26).</w:t>
      </w:r>
    </w:p>
    <w:p w14:paraId="06F8AF68" w14:textId="77777777" w:rsidR="006624D9" w:rsidRPr="00EC13CE" w:rsidRDefault="006624D9" w:rsidP="006624D9">
      <w:pPr>
        <w:pStyle w:val="NormalWeb"/>
        <w:ind w:left="720"/>
        <w:rPr>
          <w:rFonts w:ascii="Arial" w:hAnsi="Arial" w:cs="Arial"/>
        </w:rPr>
      </w:pPr>
      <w:r w:rsidRPr="00EC13CE">
        <w:rPr>
          <w:rStyle w:val="Strong"/>
          <w:rFonts w:ascii="Arial" w:hAnsi="Arial" w:cs="Arial"/>
        </w:rPr>
        <w:t>Policy Statement:</w:t>
      </w:r>
      <w:r w:rsidRPr="00EC13CE">
        <w:rPr>
          <w:rFonts w:ascii="Arial" w:hAnsi="Arial" w:cs="Arial"/>
        </w:rPr>
        <w:br/>
        <w:t>The Council may exercise this discretion on an individual basis, considering the business case. Any award must be demonstrably in the Council’s interests and take account of financial and staffing implications.</w:t>
      </w:r>
    </w:p>
    <w:p w14:paraId="0D6DDD62" w14:textId="77777777" w:rsidR="006624D9" w:rsidRPr="00EC13CE" w:rsidRDefault="006624D9" w:rsidP="006624D9">
      <w:pPr>
        <w:pStyle w:val="ListParagraph"/>
        <w:widowControl w:val="0"/>
        <w:numPr>
          <w:ilvl w:val="0"/>
          <w:numId w:val="1"/>
        </w:numPr>
        <w:shd w:val="clear" w:color="auto" w:fill="FFFFFF"/>
        <w:overflowPunct w:val="0"/>
        <w:autoSpaceDE w:val="0"/>
        <w:autoSpaceDN w:val="0"/>
        <w:adjustRightInd w:val="0"/>
        <w:spacing w:after="0" w:line="240" w:lineRule="auto"/>
        <w:contextualSpacing w:val="0"/>
        <w:textAlignment w:val="baseline"/>
        <w:rPr>
          <w:rFonts w:ascii="Arial" w:hAnsi="Arial" w:cs="Arial"/>
          <w:sz w:val="24"/>
          <w:szCs w:val="24"/>
        </w:rPr>
      </w:pPr>
      <w:r w:rsidRPr="00EC13CE">
        <w:rPr>
          <w:rFonts w:ascii="Arial" w:hAnsi="Arial" w:cs="Arial"/>
          <w:b/>
          <w:bCs/>
          <w:sz w:val="24"/>
          <w:szCs w:val="24"/>
        </w:rPr>
        <w:t>Shared Cost Additional Pension Contribution (APC’s</w:t>
      </w:r>
      <w:r w:rsidRPr="00EC13CE">
        <w:rPr>
          <w:rFonts w:ascii="Arial" w:hAnsi="Arial" w:cs="Arial"/>
          <w:sz w:val="24"/>
          <w:szCs w:val="24"/>
        </w:rPr>
        <w:t>) Regulation 16 (2)(e) Regulation 16 (4)(d)</w:t>
      </w:r>
    </w:p>
    <w:p w14:paraId="4AD2BFB5" w14:textId="77777777" w:rsidR="006624D9" w:rsidRPr="00EC13CE" w:rsidRDefault="006624D9" w:rsidP="006624D9">
      <w:pPr>
        <w:pStyle w:val="NormalWeb"/>
        <w:ind w:left="720"/>
        <w:rPr>
          <w:rFonts w:ascii="Arial" w:hAnsi="Arial" w:cs="Arial"/>
        </w:rPr>
      </w:pPr>
      <w:r w:rsidRPr="00EC13CE">
        <w:rPr>
          <w:rStyle w:val="Strong"/>
          <w:rFonts w:ascii="Arial" w:hAnsi="Arial" w:cs="Arial"/>
        </w:rPr>
        <w:t>Discretion:</w:t>
      </w:r>
      <w:r w:rsidRPr="00EC13CE">
        <w:rPr>
          <w:rFonts w:ascii="Arial" w:hAnsi="Arial" w:cs="Arial"/>
        </w:rPr>
        <w:br/>
        <w:t>Where a member elects to purchase additional pension through APCs, the Council may voluntarily contribute to the cost via a Shared Cost Additional Pension Contribution (SCAPC).</w:t>
      </w:r>
    </w:p>
    <w:p w14:paraId="12116B0F" w14:textId="77777777" w:rsidR="006624D9" w:rsidRPr="00EC13CE" w:rsidRDefault="006624D9" w:rsidP="006624D9">
      <w:pPr>
        <w:pStyle w:val="NormalWeb"/>
        <w:ind w:left="720"/>
        <w:rPr>
          <w:rFonts w:ascii="Arial" w:hAnsi="Arial" w:cs="Arial"/>
        </w:rPr>
      </w:pPr>
      <w:r w:rsidRPr="00EC13CE">
        <w:rPr>
          <w:rStyle w:val="Strong"/>
          <w:rFonts w:ascii="Arial" w:hAnsi="Arial" w:cs="Arial"/>
        </w:rPr>
        <w:t>Policy Statement:</w:t>
      </w:r>
      <w:r w:rsidRPr="00EC13CE">
        <w:rPr>
          <w:rFonts w:ascii="Arial" w:hAnsi="Arial" w:cs="Arial"/>
        </w:rPr>
        <w:br/>
        <w:t>The Council may exercise this discretion where a strong business case exists. Each request will be reviewed individually, ensuring any contribution is in the Council’s interest and reflects overall cost and staffing considerations. This discretion does not apply to cases involving unpaid leave where employer contribution is mandatory under Regulation 15(5).</w:t>
      </w:r>
    </w:p>
    <w:p w14:paraId="2EAB41B4" w14:textId="09442FED" w:rsidR="006624D9" w:rsidRPr="00EC13CE" w:rsidRDefault="00435C55" w:rsidP="00435C55">
      <w:pPr>
        <w:pStyle w:val="NormalWeb"/>
        <w:ind w:left="720"/>
        <w:rPr>
          <w:rFonts w:ascii="Arial" w:hAnsi="Arial" w:cs="Arial"/>
        </w:rPr>
      </w:pPr>
      <w:proofErr w:type="gramStart"/>
      <w:r w:rsidRPr="00EC13CE">
        <w:rPr>
          <w:rStyle w:val="Strong"/>
          <w:rFonts w:ascii="Arial" w:hAnsi="Arial" w:cs="Arial"/>
        </w:rPr>
        <w:lastRenderedPageBreak/>
        <w:t>In the event that</w:t>
      </w:r>
      <w:proofErr w:type="gramEnd"/>
      <w:r w:rsidRPr="00EC13CE">
        <w:rPr>
          <w:rStyle w:val="Strong"/>
          <w:rFonts w:ascii="Arial" w:hAnsi="Arial" w:cs="Arial"/>
        </w:rPr>
        <w:t xml:space="preserve"> an employee wishes to contribute 100% towards AVC’s </w:t>
      </w:r>
      <w:r w:rsidRPr="00EC13CE">
        <w:rPr>
          <w:rFonts w:ascii="Arial" w:hAnsi="Arial" w:cs="Arial"/>
        </w:rPr>
        <w:t>The Council will facilitate the payroll deductions but will not contribute to the cost</w:t>
      </w:r>
    </w:p>
    <w:p w14:paraId="7B046D01" w14:textId="77777777" w:rsidR="006624D9" w:rsidRPr="00EC13CE" w:rsidRDefault="006624D9" w:rsidP="006624D9">
      <w:pPr>
        <w:pStyle w:val="ListParagraph"/>
        <w:widowControl w:val="0"/>
        <w:numPr>
          <w:ilvl w:val="0"/>
          <w:numId w:val="1"/>
        </w:numPr>
        <w:shd w:val="clear" w:color="auto" w:fill="FFFFFF"/>
        <w:overflowPunct w:val="0"/>
        <w:autoSpaceDE w:val="0"/>
        <w:autoSpaceDN w:val="0"/>
        <w:adjustRightInd w:val="0"/>
        <w:spacing w:after="0" w:line="300" w:lineRule="atLeast"/>
        <w:contextualSpacing w:val="0"/>
        <w:textAlignment w:val="baseline"/>
        <w:rPr>
          <w:rFonts w:ascii="Arial" w:hAnsi="Arial" w:cs="Arial"/>
          <w:sz w:val="24"/>
          <w:szCs w:val="24"/>
        </w:rPr>
      </w:pPr>
      <w:r w:rsidRPr="00EC13CE">
        <w:rPr>
          <w:rFonts w:ascii="Arial" w:hAnsi="Arial" w:cs="Arial"/>
          <w:b/>
          <w:bCs/>
          <w:sz w:val="24"/>
          <w:szCs w:val="24"/>
        </w:rPr>
        <w:t>Flexible Retirement </w:t>
      </w:r>
      <w:r w:rsidRPr="00EC13CE">
        <w:rPr>
          <w:rFonts w:ascii="Arial" w:hAnsi="Arial" w:cs="Arial"/>
          <w:sz w:val="24"/>
          <w:szCs w:val="24"/>
        </w:rPr>
        <w:t>Regulation 30(6) TP11(2)</w:t>
      </w:r>
    </w:p>
    <w:p w14:paraId="73D6BEAA" w14:textId="77777777" w:rsidR="006624D9" w:rsidRPr="00EC13CE" w:rsidRDefault="006624D9" w:rsidP="006624D9">
      <w:pPr>
        <w:pStyle w:val="NormalWeb"/>
        <w:ind w:left="720"/>
        <w:rPr>
          <w:rFonts w:ascii="Arial" w:hAnsi="Arial" w:cs="Arial"/>
        </w:rPr>
      </w:pPr>
      <w:r w:rsidRPr="00EC13CE">
        <w:rPr>
          <w:rStyle w:val="Strong"/>
          <w:rFonts w:ascii="Arial" w:hAnsi="Arial" w:cs="Arial"/>
        </w:rPr>
        <w:t>Discretion:</w:t>
      </w:r>
      <w:r w:rsidRPr="00EC13CE">
        <w:rPr>
          <w:rFonts w:ascii="Arial" w:hAnsi="Arial" w:cs="Arial"/>
        </w:rPr>
        <w:br/>
        <w:t>The Council may allow employees aged 55 or over to take flexible retirement, i.e., access pension benefits while reducing working hours and/or grade.</w:t>
      </w:r>
    </w:p>
    <w:p w14:paraId="105D70FA" w14:textId="77777777" w:rsidR="006624D9" w:rsidRPr="00EC13CE" w:rsidRDefault="006624D9" w:rsidP="006624D9">
      <w:pPr>
        <w:pStyle w:val="NormalWeb"/>
        <w:ind w:left="720"/>
        <w:rPr>
          <w:rFonts w:ascii="Arial" w:hAnsi="Arial" w:cs="Arial"/>
        </w:rPr>
      </w:pPr>
      <w:r w:rsidRPr="00EC13CE">
        <w:rPr>
          <w:rStyle w:val="Strong"/>
          <w:rFonts w:ascii="Arial" w:hAnsi="Arial" w:cs="Arial"/>
        </w:rPr>
        <w:t>Policy Statement:</w:t>
      </w:r>
      <w:r w:rsidRPr="00EC13CE">
        <w:rPr>
          <w:rFonts w:ascii="Arial" w:hAnsi="Arial" w:cs="Arial"/>
        </w:rPr>
        <w:br/>
        <w:t>The Council may permit flexible retirement, provided a business case demonstrates operational benefit and cost-effectiveness. Each case will be assessed individually in line with the Council’s Flexible Retirement Policy.</w:t>
      </w:r>
    </w:p>
    <w:p w14:paraId="6BC3EBFA" w14:textId="77777777" w:rsidR="006624D9" w:rsidRPr="00EC13CE" w:rsidRDefault="006624D9" w:rsidP="006624D9">
      <w:pPr>
        <w:shd w:val="clear" w:color="auto" w:fill="FFFFFF"/>
        <w:spacing w:after="0" w:line="300" w:lineRule="atLeast"/>
        <w:rPr>
          <w:rFonts w:ascii="Arial" w:eastAsia="Times New Roman" w:hAnsi="Arial" w:cs="Arial"/>
          <w:b/>
          <w:bCs/>
          <w:sz w:val="24"/>
          <w:szCs w:val="24"/>
          <w:lang w:eastAsia="en-GB"/>
        </w:rPr>
      </w:pPr>
    </w:p>
    <w:p w14:paraId="5640C8C2" w14:textId="77777777" w:rsidR="006624D9" w:rsidRPr="00EC13CE" w:rsidRDefault="006624D9" w:rsidP="006624D9">
      <w:pPr>
        <w:pStyle w:val="ListParagraph"/>
        <w:widowControl w:val="0"/>
        <w:numPr>
          <w:ilvl w:val="0"/>
          <w:numId w:val="1"/>
        </w:numPr>
        <w:shd w:val="clear" w:color="auto" w:fill="FFFFFF"/>
        <w:overflowPunct w:val="0"/>
        <w:autoSpaceDE w:val="0"/>
        <w:autoSpaceDN w:val="0"/>
        <w:adjustRightInd w:val="0"/>
        <w:spacing w:after="0" w:line="300" w:lineRule="atLeast"/>
        <w:contextualSpacing w:val="0"/>
        <w:textAlignment w:val="baseline"/>
        <w:rPr>
          <w:rFonts w:ascii="Arial" w:hAnsi="Arial" w:cs="Arial"/>
          <w:sz w:val="24"/>
          <w:szCs w:val="24"/>
        </w:rPr>
      </w:pPr>
      <w:r w:rsidRPr="00EC13CE">
        <w:rPr>
          <w:rFonts w:ascii="Arial" w:hAnsi="Arial" w:cs="Arial"/>
          <w:b/>
          <w:bCs/>
          <w:sz w:val="24"/>
          <w:szCs w:val="24"/>
        </w:rPr>
        <w:t xml:space="preserve">Flexible Retirement waiving of actuarial reduction </w:t>
      </w:r>
      <w:r w:rsidRPr="00EC13CE">
        <w:rPr>
          <w:rFonts w:ascii="Arial" w:hAnsi="Arial" w:cs="Arial"/>
          <w:sz w:val="24"/>
          <w:szCs w:val="24"/>
        </w:rPr>
        <w:t>Regulation 30(8) TPSch2, Para 2(1), B30(5) and B30(A)(5)</w:t>
      </w:r>
    </w:p>
    <w:p w14:paraId="0E62ACE5" w14:textId="77777777" w:rsidR="006624D9" w:rsidRPr="00EC13CE" w:rsidRDefault="006624D9" w:rsidP="006624D9">
      <w:pPr>
        <w:pStyle w:val="ListParagraph"/>
        <w:shd w:val="clear" w:color="auto" w:fill="FFFFFF"/>
        <w:spacing w:line="300" w:lineRule="atLeast"/>
        <w:rPr>
          <w:rFonts w:ascii="Arial" w:hAnsi="Arial" w:cs="Arial"/>
          <w:b/>
          <w:bCs/>
          <w:sz w:val="24"/>
          <w:szCs w:val="24"/>
        </w:rPr>
      </w:pPr>
    </w:p>
    <w:p w14:paraId="7A8F8EAD" w14:textId="77777777" w:rsidR="006624D9" w:rsidRPr="00EC13CE" w:rsidRDefault="006624D9" w:rsidP="006624D9">
      <w:pPr>
        <w:pStyle w:val="ListParagraph"/>
        <w:shd w:val="clear" w:color="auto" w:fill="FFFFFF"/>
        <w:spacing w:line="300" w:lineRule="atLeast"/>
        <w:rPr>
          <w:rStyle w:val="Strong"/>
          <w:rFonts w:ascii="Arial" w:hAnsi="Arial" w:cs="Arial"/>
          <w:sz w:val="24"/>
          <w:szCs w:val="24"/>
        </w:rPr>
      </w:pPr>
      <w:bookmarkStart w:id="0" w:name="_Hlk211868540"/>
      <w:r w:rsidRPr="00EC13CE">
        <w:rPr>
          <w:rStyle w:val="Strong"/>
          <w:rFonts w:ascii="Arial" w:hAnsi="Arial" w:cs="Arial"/>
          <w:sz w:val="24"/>
          <w:szCs w:val="24"/>
        </w:rPr>
        <w:t>Discretion:</w:t>
      </w:r>
    </w:p>
    <w:bookmarkEnd w:id="0"/>
    <w:p w14:paraId="7061799B" w14:textId="77777777" w:rsidR="006624D9" w:rsidRPr="00EC13CE" w:rsidRDefault="006624D9" w:rsidP="006624D9">
      <w:pPr>
        <w:pStyle w:val="ListParagraph"/>
        <w:shd w:val="clear" w:color="auto" w:fill="FFFFFF"/>
        <w:spacing w:line="300" w:lineRule="atLeast"/>
        <w:rPr>
          <w:rFonts w:ascii="Arial" w:hAnsi="Arial" w:cs="Arial"/>
          <w:sz w:val="24"/>
          <w:szCs w:val="24"/>
        </w:rPr>
      </w:pPr>
      <w:r w:rsidRPr="00EC13CE">
        <w:rPr>
          <w:rFonts w:ascii="Arial" w:hAnsi="Arial" w:cs="Arial"/>
          <w:sz w:val="24"/>
          <w:szCs w:val="24"/>
        </w:rPr>
        <w:t>When an employee has been permitted flexible retirement, and access to pension benefits, their pension is reduced.  The Council can waive reductions on pension benefits for employees under these circumstances, or for deferred and suspended Tier 3 ill-health members drawing benefits from age 60.</w:t>
      </w:r>
    </w:p>
    <w:p w14:paraId="66832BC3" w14:textId="77777777" w:rsidR="006624D9" w:rsidRPr="00EC13CE" w:rsidRDefault="006624D9" w:rsidP="006624D9">
      <w:pPr>
        <w:pStyle w:val="NormalWeb"/>
        <w:ind w:left="720"/>
        <w:rPr>
          <w:rFonts w:ascii="Arial" w:hAnsi="Arial" w:cs="Arial"/>
        </w:rPr>
      </w:pPr>
      <w:r w:rsidRPr="00EC13CE">
        <w:rPr>
          <w:rStyle w:val="Strong"/>
          <w:rFonts w:ascii="Arial" w:hAnsi="Arial" w:cs="Arial"/>
        </w:rPr>
        <w:t>Policy Statement:</w:t>
      </w:r>
      <w:r w:rsidRPr="00EC13CE">
        <w:rPr>
          <w:rFonts w:ascii="Arial" w:hAnsi="Arial" w:cs="Arial"/>
        </w:rPr>
        <w:br/>
        <w:t>The Council will consider waiving actuarial reductions only in exceptional circumstances, typically on compassionate grounds. Each case will require strong justification and will be considered individually, having regard to cost, staffing, and alignment with the Council’s operational needs.</w:t>
      </w:r>
    </w:p>
    <w:p w14:paraId="5132CCCD" w14:textId="77777777" w:rsidR="006624D9" w:rsidRPr="00EC13CE" w:rsidRDefault="006624D9" w:rsidP="006624D9">
      <w:pPr>
        <w:pStyle w:val="ListParagraph"/>
        <w:widowControl w:val="0"/>
        <w:numPr>
          <w:ilvl w:val="0"/>
          <w:numId w:val="1"/>
        </w:numPr>
        <w:shd w:val="clear" w:color="auto" w:fill="FFFFFF"/>
        <w:overflowPunct w:val="0"/>
        <w:autoSpaceDE w:val="0"/>
        <w:autoSpaceDN w:val="0"/>
        <w:adjustRightInd w:val="0"/>
        <w:spacing w:after="0" w:line="240" w:lineRule="auto"/>
        <w:contextualSpacing w:val="0"/>
        <w:textAlignment w:val="baseline"/>
        <w:rPr>
          <w:rFonts w:ascii="Arial" w:hAnsi="Arial" w:cs="Arial"/>
          <w:sz w:val="24"/>
          <w:szCs w:val="24"/>
        </w:rPr>
      </w:pPr>
      <w:bookmarkStart w:id="1" w:name="_Hlk211860949"/>
      <w:r w:rsidRPr="00EC13CE">
        <w:rPr>
          <w:rFonts w:ascii="Arial" w:hAnsi="Arial" w:cs="Arial"/>
          <w:b/>
          <w:bCs/>
          <w:sz w:val="24"/>
          <w:szCs w:val="24"/>
        </w:rPr>
        <w:t xml:space="preserve">‘Switch on’ the 85-year rule </w:t>
      </w:r>
      <w:r w:rsidRPr="00EC13CE">
        <w:rPr>
          <w:rFonts w:ascii="Arial" w:hAnsi="Arial" w:cs="Arial"/>
          <w:sz w:val="24"/>
          <w:szCs w:val="24"/>
        </w:rPr>
        <w:t>LPGS Regulations 2014 (Transitional Provisions Savings and amendments – paragraph 2 (2) of schedule 2</w:t>
      </w:r>
    </w:p>
    <w:p w14:paraId="24E7C312" w14:textId="77777777" w:rsidR="006624D9" w:rsidRPr="00EC13CE" w:rsidRDefault="006624D9" w:rsidP="006624D9">
      <w:pPr>
        <w:shd w:val="clear" w:color="auto" w:fill="FFFFFF"/>
        <w:spacing w:after="0" w:line="240" w:lineRule="auto"/>
        <w:rPr>
          <w:rFonts w:ascii="Arial" w:eastAsia="Times New Roman" w:hAnsi="Arial" w:cs="Arial"/>
          <w:sz w:val="24"/>
          <w:szCs w:val="24"/>
          <w:lang w:eastAsia="en-GB"/>
        </w:rPr>
      </w:pPr>
    </w:p>
    <w:p w14:paraId="6A3340E9" w14:textId="77777777" w:rsidR="006624D9" w:rsidRPr="00EC13CE" w:rsidRDefault="006624D9" w:rsidP="006624D9">
      <w:pPr>
        <w:pStyle w:val="ListParagraph"/>
        <w:shd w:val="clear" w:color="auto" w:fill="FFFFFF"/>
        <w:spacing w:line="300" w:lineRule="atLeast"/>
        <w:rPr>
          <w:rStyle w:val="Strong"/>
          <w:rFonts w:ascii="Arial" w:hAnsi="Arial" w:cs="Arial"/>
          <w:sz w:val="24"/>
          <w:szCs w:val="24"/>
        </w:rPr>
      </w:pPr>
      <w:r w:rsidRPr="00EC13CE">
        <w:rPr>
          <w:rStyle w:val="Strong"/>
          <w:rFonts w:ascii="Arial" w:hAnsi="Arial" w:cs="Arial"/>
          <w:sz w:val="24"/>
          <w:szCs w:val="24"/>
        </w:rPr>
        <w:t>Discretion:</w:t>
      </w:r>
    </w:p>
    <w:p w14:paraId="4B4E0D66" w14:textId="77777777" w:rsidR="006624D9" w:rsidRPr="00EC13CE" w:rsidRDefault="006624D9" w:rsidP="006624D9">
      <w:pPr>
        <w:pStyle w:val="ListParagraph"/>
        <w:shd w:val="clear" w:color="auto" w:fill="FFFFFF"/>
        <w:spacing w:line="300" w:lineRule="atLeast"/>
        <w:rPr>
          <w:rFonts w:ascii="Arial" w:hAnsi="Arial" w:cs="Arial"/>
          <w:sz w:val="24"/>
          <w:szCs w:val="24"/>
        </w:rPr>
      </w:pPr>
      <w:r w:rsidRPr="00EC13CE">
        <w:rPr>
          <w:rFonts w:ascii="Arial" w:hAnsi="Arial" w:cs="Arial"/>
          <w:sz w:val="24"/>
          <w:szCs w:val="24"/>
        </w:rPr>
        <w:t xml:space="preserve">The </w:t>
      </w:r>
      <w:proofErr w:type="gramStart"/>
      <w:r w:rsidRPr="00EC13CE">
        <w:rPr>
          <w:rFonts w:ascii="Arial" w:hAnsi="Arial" w:cs="Arial"/>
          <w:sz w:val="24"/>
          <w:szCs w:val="24"/>
        </w:rPr>
        <w:t>85 year</w:t>
      </w:r>
      <w:proofErr w:type="gramEnd"/>
      <w:r w:rsidRPr="00EC13CE">
        <w:rPr>
          <w:rFonts w:ascii="Arial" w:hAnsi="Arial" w:cs="Arial"/>
          <w:sz w:val="24"/>
          <w:szCs w:val="24"/>
        </w:rPr>
        <w:t xml:space="preserve"> rule applies to members joining before 2006. The rule states that if the member’s age plus the number of years in pension fund add up to 85 years or more, they are eligible to retire early without losing any pension benefits.  The </w:t>
      </w:r>
      <w:proofErr w:type="gramStart"/>
      <w:r w:rsidRPr="00EC13CE">
        <w:rPr>
          <w:rFonts w:ascii="Arial" w:hAnsi="Arial" w:cs="Arial"/>
          <w:sz w:val="24"/>
          <w:szCs w:val="24"/>
        </w:rPr>
        <w:t>85 year</w:t>
      </w:r>
      <w:proofErr w:type="gramEnd"/>
      <w:r w:rsidRPr="00EC13CE">
        <w:rPr>
          <w:rFonts w:ascii="Arial" w:hAnsi="Arial" w:cs="Arial"/>
          <w:sz w:val="24"/>
          <w:szCs w:val="24"/>
        </w:rPr>
        <w:t xml:space="preserve"> rule applies after 60 years of age.  Between the ages of 55 and 60 members can choose to retire with reduced benefits.</w:t>
      </w:r>
    </w:p>
    <w:p w14:paraId="16A4D73A" w14:textId="3B71FBD7" w:rsidR="006624D9" w:rsidRPr="00EC13CE" w:rsidRDefault="006624D9" w:rsidP="00C709A2">
      <w:pPr>
        <w:shd w:val="clear" w:color="auto" w:fill="FFFFFF"/>
        <w:spacing w:line="300" w:lineRule="atLeast"/>
        <w:ind w:left="720"/>
        <w:rPr>
          <w:rFonts w:ascii="Arial" w:hAnsi="Arial" w:cs="Arial"/>
          <w:sz w:val="24"/>
          <w:szCs w:val="24"/>
        </w:rPr>
      </w:pPr>
      <w:r w:rsidRPr="00EC13CE">
        <w:rPr>
          <w:rFonts w:ascii="Arial" w:hAnsi="Arial" w:cs="Arial"/>
          <w:sz w:val="24"/>
          <w:szCs w:val="24"/>
        </w:rPr>
        <w:t xml:space="preserve">The employer can decide to ‘switch on’ the 85-year rule for a member voluntarily drawing benefits on or after age 55 and before 60 (other than on the grounds of flexible retirement).  Under these circumstances the employer will pay pension strain costs. </w:t>
      </w:r>
    </w:p>
    <w:p w14:paraId="4CE17A27" w14:textId="77777777" w:rsidR="006624D9" w:rsidRPr="00EC13CE" w:rsidRDefault="006624D9" w:rsidP="006624D9">
      <w:pPr>
        <w:pStyle w:val="ListParagraph"/>
        <w:shd w:val="clear" w:color="auto" w:fill="FFFFFF"/>
        <w:spacing w:line="300" w:lineRule="atLeast"/>
        <w:rPr>
          <w:rFonts w:ascii="Arial" w:hAnsi="Arial" w:cs="Arial"/>
          <w:sz w:val="24"/>
          <w:szCs w:val="24"/>
        </w:rPr>
      </w:pPr>
    </w:p>
    <w:p w14:paraId="0117F8D9" w14:textId="77777777" w:rsidR="006624D9" w:rsidRPr="00EC13CE" w:rsidRDefault="006624D9" w:rsidP="006624D9">
      <w:pPr>
        <w:pStyle w:val="NormalWeb"/>
        <w:ind w:left="720"/>
        <w:rPr>
          <w:rFonts w:ascii="Arial" w:hAnsi="Arial" w:cs="Arial"/>
        </w:rPr>
      </w:pPr>
      <w:r w:rsidRPr="00EC13CE">
        <w:rPr>
          <w:rStyle w:val="Strong"/>
          <w:rFonts w:ascii="Arial" w:hAnsi="Arial" w:cs="Arial"/>
        </w:rPr>
        <w:lastRenderedPageBreak/>
        <w:t>Policy Statement:</w:t>
      </w:r>
      <w:r w:rsidRPr="00EC13CE">
        <w:rPr>
          <w:rFonts w:ascii="Arial" w:hAnsi="Arial" w:cs="Arial"/>
        </w:rPr>
        <w:br/>
        <w:t>The Council will consider whether to ‘switch on’ the 85-year rule for a member voluntarily drawing benefits on or after age 55 and before 60 (other than on the grounds of flexible retirement). Each case will require strong justification and will be considered individually, having regard to cost, staffing, and alignment with the Council’s operational needs.</w:t>
      </w:r>
    </w:p>
    <w:bookmarkEnd w:id="1"/>
    <w:p w14:paraId="19023CEE" w14:textId="77777777" w:rsidR="006624D9" w:rsidRPr="00EC13CE" w:rsidRDefault="006624D9" w:rsidP="00435C55">
      <w:pPr>
        <w:shd w:val="clear" w:color="auto" w:fill="FFFFFF"/>
        <w:ind w:left="720"/>
        <w:rPr>
          <w:rFonts w:ascii="Arial" w:hAnsi="Arial" w:cs="Arial"/>
          <w:b/>
          <w:bCs/>
          <w:sz w:val="24"/>
          <w:szCs w:val="24"/>
        </w:rPr>
      </w:pPr>
      <w:r w:rsidRPr="00EC13CE">
        <w:rPr>
          <w:rFonts w:ascii="Arial" w:hAnsi="Arial" w:cs="Arial"/>
          <w:sz w:val="24"/>
          <w:szCs w:val="24"/>
        </w:rPr>
        <w:t>This discretion will only be exercised in highly exceptional cases. The Council will consider such requests individually, supported by a robust business case, and where it is in the Council’s overall interest, taking account of financial and staffing implications.</w:t>
      </w:r>
      <w:r w:rsidRPr="00EC13CE">
        <w:rPr>
          <w:rFonts w:ascii="Arial" w:hAnsi="Arial" w:cs="Arial"/>
          <w:b/>
          <w:bCs/>
          <w:sz w:val="24"/>
          <w:szCs w:val="24"/>
        </w:rPr>
        <w:t xml:space="preserve"> </w:t>
      </w:r>
    </w:p>
    <w:p w14:paraId="05E8448A" w14:textId="77777777" w:rsidR="006624D9" w:rsidRPr="00EC13CE" w:rsidRDefault="006624D9" w:rsidP="006624D9">
      <w:pPr>
        <w:pStyle w:val="ListParagraph"/>
        <w:shd w:val="clear" w:color="auto" w:fill="FFFFFF"/>
        <w:rPr>
          <w:rFonts w:ascii="Arial" w:hAnsi="Arial" w:cs="Arial"/>
          <w:b/>
          <w:bCs/>
          <w:sz w:val="24"/>
          <w:szCs w:val="24"/>
        </w:rPr>
      </w:pPr>
    </w:p>
    <w:p w14:paraId="3A9A1FF3" w14:textId="77777777" w:rsidR="006624D9" w:rsidRPr="00EC13CE" w:rsidRDefault="006624D9" w:rsidP="006624D9">
      <w:pPr>
        <w:pStyle w:val="ListParagraph"/>
        <w:shd w:val="clear" w:color="auto" w:fill="FFFFFF"/>
        <w:rPr>
          <w:rFonts w:ascii="Arial" w:hAnsi="Arial" w:cs="Arial"/>
          <w:sz w:val="24"/>
          <w:szCs w:val="24"/>
        </w:rPr>
      </w:pPr>
    </w:p>
    <w:p w14:paraId="45C8817F" w14:textId="77777777" w:rsidR="006624D9" w:rsidRPr="00EC13CE" w:rsidRDefault="006624D9" w:rsidP="006624D9">
      <w:pPr>
        <w:pStyle w:val="ListParagraph"/>
        <w:widowControl w:val="0"/>
        <w:numPr>
          <w:ilvl w:val="0"/>
          <w:numId w:val="1"/>
        </w:numPr>
        <w:overflowPunct w:val="0"/>
        <w:autoSpaceDE w:val="0"/>
        <w:autoSpaceDN w:val="0"/>
        <w:adjustRightInd w:val="0"/>
        <w:spacing w:after="0" w:line="259" w:lineRule="auto"/>
        <w:contextualSpacing w:val="0"/>
        <w:textAlignment w:val="baseline"/>
        <w:rPr>
          <w:rFonts w:ascii="Arial" w:hAnsi="Arial" w:cs="Arial"/>
          <w:b/>
          <w:bCs/>
          <w:sz w:val="24"/>
          <w:szCs w:val="24"/>
        </w:rPr>
      </w:pPr>
      <w:r w:rsidRPr="00EC13CE">
        <w:rPr>
          <w:rFonts w:ascii="Arial" w:hAnsi="Arial" w:cs="Arial"/>
          <w:b/>
          <w:bCs/>
          <w:sz w:val="24"/>
          <w:szCs w:val="24"/>
        </w:rPr>
        <w:t xml:space="preserve">Pre LGPS 2014 discretions </w:t>
      </w:r>
    </w:p>
    <w:p w14:paraId="381CC545" w14:textId="6E478583" w:rsidR="006624D9" w:rsidRPr="00EC13CE" w:rsidRDefault="00C709A2" w:rsidP="006624D9">
      <w:pPr>
        <w:pStyle w:val="ListParagraph"/>
        <w:spacing w:line="259" w:lineRule="auto"/>
        <w:rPr>
          <w:rFonts w:ascii="Arial" w:hAnsi="Arial" w:cs="Arial"/>
          <w:sz w:val="24"/>
          <w:szCs w:val="24"/>
        </w:rPr>
      </w:pPr>
      <w:r w:rsidRPr="00EC13CE">
        <w:rPr>
          <w:rFonts w:ascii="Arial" w:hAnsi="Arial" w:cs="Arial"/>
          <w:sz w:val="24"/>
          <w:szCs w:val="24"/>
        </w:rPr>
        <w:t xml:space="preserve">In the case of a </w:t>
      </w:r>
      <w:r w:rsidR="006624D9" w:rsidRPr="00EC13CE">
        <w:rPr>
          <w:rFonts w:ascii="Arial" w:hAnsi="Arial" w:cs="Arial"/>
          <w:sz w:val="24"/>
          <w:szCs w:val="24"/>
        </w:rPr>
        <w:t xml:space="preserve">member who ceased active membership on or after 1 April 2008 and before 1 April 2014 when the current system changed to CARE (career average revalued earnings)  </w:t>
      </w:r>
    </w:p>
    <w:p w14:paraId="71B29B7E" w14:textId="77777777" w:rsidR="00A96775" w:rsidRPr="00EC13CE" w:rsidRDefault="00A96775" w:rsidP="006624D9">
      <w:pPr>
        <w:pStyle w:val="ListParagraph"/>
        <w:spacing w:line="259" w:lineRule="auto"/>
        <w:rPr>
          <w:rFonts w:ascii="Arial" w:hAnsi="Arial" w:cs="Arial"/>
          <w:sz w:val="24"/>
          <w:szCs w:val="24"/>
        </w:rPr>
      </w:pPr>
    </w:p>
    <w:p w14:paraId="1D45F457" w14:textId="12009A2D" w:rsidR="00A96775" w:rsidRPr="00EC13CE" w:rsidRDefault="00A96775" w:rsidP="00A967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sz w:val="24"/>
          <w:szCs w:val="24"/>
          <w:lang w:eastAsia="en-GB"/>
        </w:rPr>
      </w:pPr>
      <w:r w:rsidRPr="00EC13CE">
        <w:rPr>
          <w:rFonts w:ascii="Arial" w:eastAsia="Times New Roman" w:hAnsi="Arial" w:cs="Arial"/>
          <w:sz w:val="24"/>
          <w:szCs w:val="24"/>
          <w:lang w:eastAsia="en-GB"/>
        </w:rPr>
        <w:t xml:space="preserve">The Employer will NOT normally exercise its discretion to allow a rejoining employee to resume a discontinued Added Years contract following a break in service. </w:t>
      </w:r>
    </w:p>
    <w:p w14:paraId="1FBB7B75" w14:textId="77777777" w:rsidR="00A96775" w:rsidRPr="00EC13CE" w:rsidRDefault="00A96775" w:rsidP="00A967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en-GB"/>
        </w:rPr>
      </w:pPr>
    </w:p>
    <w:p w14:paraId="0F1CE0E1" w14:textId="48D9F2B8" w:rsidR="00A96775" w:rsidRPr="00EC13CE" w:rsidRDefault="00A96775" w:rsidP="00A967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sz w:val="24"/>
          <w:szCs w:val="24"/>
          <w:lang w:eastAsia="en-GB"/>
        </w:rPr>
      </w:pPr>
      <w:r w:rsidRPr="00EC13CE">
        <w:rPr>
          <w:rFonts w:ascii="Arial" w:eastAsia="Times New Roman" w:hAnsi="Arial" w:cs="Arial"/>
          <w:sz w:val="24"/>
          <w:szCs w:val="24"/>
          <w:lang w:eastAsia="en-GB"/>
        </w:rPr>
        <w:t>An exception to this policy will only be considered under strictly defined, exceptional circumstances where a robust business case is established. To be considered for an exception, the following mandatory criteria must be satisfied in full:</w:t>
      </w:r>
    </w:p>
    <w:p w14:paraId="61EBD075" w14:textId="77777777" w:rsidR="00A96775" w:rsidRPr="00EC13CE" w:rsidRDefault="00A96775" w:rsidP="00A967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en-GB"/>
        </w:rPr>
      </w:pPr>
    </w:p>
    <w:p w14:paraId="2EA9059A" w14:textId="7D9F10AE" w:rsidR="00A96775" w:rsidRPr="00EC13CE" w:rsidRDefault="00A96775" w:rsidP="00A9677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en-GB"/>
        </w:rPr>
      </w:pPr>
      <w:r w:rsidRPr="00EC13CE">
        <w:rPr>
          <w:rFonts w:ascii="Arial" w:eastAsia="Times New Roman" w:hAnsi="Arial" w:cs="Arial"/>
          <w:sz w:val="24"/>
          <w:szCs w:val="24"/>
          <w:lang w:eastAsia="en-GB"/>
        </w:rPr>
        <w:t>Prior Agreement: The potential resumption of the contract must have been formally discussed, evaluated, and agreed in writing prior to the commencement of the employee's contract of employment. Retroactive requests will not be considered under any circumstances.</w:t>
      </w:r>
    </w:p>
    <w:p w14:paraId="50D1044E" w14:textId="77777777" w:rsidR="00A96775" w:rsidRPr="00EC13CE" w:rsidRDefault="00A96775" w:rsidP="00A96775">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75"/>
        <w:rPr>
          <w:rFonts w:ascii="Arial" w:eastAsia="Times New Roman" w:hAnsi="Arial" w:cs="Arial"/>
          <w:sz w:val="24"/>
          <w:szCs w:val="24"/>
          <w:lang w:eastAsia="en-GB"/>
        </w:rPr>
      </w:pPr>
    </w:p>
    <w:p w14:paraId="2548AA68" w14:textId="0104961E" w:rsidR="00A96775" w:rsidRPr="00EC13CE" w:rsidRDefault="00A96775" w:rsidP="00A9677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en-GB"/>
        </w:rPr>
      </w:pPr>
      <w:r w:rsidRPr="00EC13CE">
        <w:rPr>
          <w:rFonts w:ascii="Arial" w:eastAsia="Times New Roman" w:hAnsi="Arial" w:cs="Arial"/>
          <w:sz w:val="24"/>
          <w:szCs w:val="24"/>
          <w:lang w:eastAsia="en-GB"/>
        </w:rPr>
        <w:t xml:space="preserve">Financial Liability: The rejoining employee must agree to personally fund 100% of </w:t>
      </w:r>
      <w:proofErr w:type="gramStart"/>
      <w:r w:rsidRPr="00EC13CE">
        <w:rPr>
          <w:rFonts w:ascii="Arial" w:eastAsia="Times New Roman" w:hAnsi="Arial" w:cs="Arial"/>
          <w:sz w:val="24"/>
          <w:szCs w:val="24"/>
          <w:lang w:eastAsia="en-GB"/>
        </w:rPr>
        <w:t>any and all</w:t>
      </w:r>
      <w:proofErr w:type="gramEnd"/>
      <w:r w:rsidRPr="00EC13CE">
        <w:rPr>
          <w:rFonts w:ascii="Arial" w:eastAsia="Times New Roman" w:hAnsi="Arial" w:cs="Arial"/>
          <w:sz w:val="24"/>
          <w:szCs w:val="24"/>
          <w:lang w:eastAsia="en-GB"/>
        </w:rPr>
        <w:t xml:space="preserve"> contribution arrears accrued during their break in service. The Employer will contribute 0% towards these arrears.</w:t>
      </w:r>
    </w:p>
    <w:p w14:paraId="73370497" w14:textId="77777777" w:rsidR="00A96775" w:rsidRPr="00EC13CE" w:rsidRDefault="00A96775" w:rsidP="00A96775">
      <w:pPr>
        <w:pStyle w:val="ListParagraph"/>
        <w:rPr>
          <w:rFonts w:ascii="Arial" w:eastAsia="Times New Roman" w:hAnsi="Arial" w:cs="Arial"/>
          <w:sz w:val="24"/>
          <w:szCs w:val="24"/>
          <w:lang w:eastAsia="en-GB"/>
        </w:rPr>
      </w:pPr>
    </w:p>
    <w:p w14:paraId="6FBE19DE" w14:textId="6C36E9A5" w:rsidR="00A96775" w:rsidRPr="00EC13CE" w:rsidRDefault="00A96775" w:rsidP="00A9677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en-GB"/>
        </w:rPr>
      </w:pPr>
      <w:r w:rsidRPr="00EC13CE">
        <w:rPr>
          <w:rFonts w:ascii="Arial" w:eastAsia="Times New Roman" w:hAnsi="Arial" w:cs="Arial"/>
          <w:sz w:val="24"/>
          <w:szCs w:val="24"/>
          <w:lang w:eastAsia="en-GB"/>
        </w:rPr>
        <w:t>Business Case Approval: A formal business case must demonstrate a clear operational benefit to the organisation (e.g., critical recruitment or retention of a specialised role). Final sign-off must be granted in writing by Parish Council prior to the employee's start date.</w:t>
      </w:r>
    </w:p>
    <w:p w14:paraId="49224305" w14:textId="77777777" w:rsidR="00A96775" w:rsidRPr="00EC13CE" w:rsidRDefault="00A96775" w:rsidP="00A96775">
      <w:pPr>
        <w:pStyle w:val="ListParagraph"/>
        <w:rPr>
          <w:rFonts w:ascii="Arial" w:eastAsia="Times New Roman" w:hAnsi="Arial" w:cs="Arial"/>
          <w:sz w:val="24"/>
          <w:szCs w:val="24"/>
          <w:lang w:eastAsia="en-GB"/>
        </w:rPr>
      </w:pPr>
    </w:p>
    <w:p w14:paraId="73AD4878" w14:textId="755113E6" w:rsidR="00A96775" w:rsidRPr="00EC13CE" w:rsidRDefault="00A96775" w:rsidP="00C709A2">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en-GB"/>
        </w:rPr>
      </w:pPr>
      <w:r w:rsidRPr="00EC13CE">
        <w:rPr>
          <w:rFonts w:ascii="Arial" w:eastAsia="Times New Roman" w:hAnsi="Arial" w:cs="Arial"/>
          <w:sz w:val="24"/>
          <w:szCs w:val="24"/>
          <w:lang w:eastAsia="en-GB"/>
        </w:rPr>
        <w:t>Time Constraints: The employee's break in public sector service must not exceed 12 months, in accordance with statutory scheme limitations.</w:t>
      </w:r>
    </w:p>
    <w:p w14:paraId="42C8C3A1" w14:textId="77777777" w:rsidR="006624D9" w:rsidRPr="00EC13CE" w:rsidRDefault="006624D9" w:rsidP="006624D9">
      <w:pPr>
        <w:spacing w:after="0" w:line="259" w:lineRule="auto"/>
        <w:rPr>
          <w:rFonts w:ascii="Arial" w:hAnsi="Arial" w:cs="Arial"/>
          <w:sz w:val="24"/>
          <w:szCs w:val="24"/>
        </w:rPr>
      </w:pPr>
    </w:p>
    <w:p w14:paraId="2B05CFFB" w14:textId="77777777" w:rsidR="006624D9" w:rsidRPr="00EC13CE" w:rsidRDefault="006624D9" w:rsidP="006624D9">
      <w:pPr>
        <w:pStyle w:val="ListParagraph"/>
        <w:widowControl w:val="0"/>
        <w:numPr>
          <w:ilvl w:val="0"/>
          <w:numId w:val="1"/>
        </w:numPr>
        <w:overflowPunct w:val="0"/>
        <w:autoSpaceDE w:val="0"/>
        <w:autoSpaceDN w:val="0"/>
        <w:adjustRightInd w:val="0"/>
        <w:spacing w:after="0" w:line="259" w:lineRule="auto"/>
        <w:contextualSpacing w:val="0"/>
        <w:textAlignment w:val="baseline"/>
        <w:rPr>
          <w:rFonts w:ascii="Arial" w:hAnsi="Arial" w:cs="Arial"/>
          <w:b/>
          <w:bCs/>
          <w:sz w:val="24"/>
          <w:szCs w:val="24"/>
        </w:rPr>
      </w:pPr>
      <w:r w:rsidRPr="00EC13CE">
        <w:rPr>
          <w:rFonts w:ascii="Arial" w:hAnsi="Arial" w:cs="Arial"/>
          <w:b/>
          <w:bCs/>
          <w:sz w:val="24"/>
          <w:szCs w:val="24"/>
        </w:rPr>
        <w:t>Policy Review</w:t>
      </w:r>
    </w:p>
    <w:p w14:paraId="19089785" w14:textId="77777777" w:rsidR="006624D9" w:rsidRPr="00EC13CE" w:rsidRDefault="006624D9" w:rsidP="006624D9">
      <w:pPr>
        <w:pStyle w:val="ListParagraph"/>
        <w:spacing w:line="259" w:lineRule="auto"/>
        <w:rPr>
          <w:rFonts w:ascii="Arial" w:hAnsi="Arial" w:cs="Arial"/>
          <w:sz w:val="24"/>
          <w:szCs w:val="24"/>
        </w:rPr>
      </w:pPr>
      <w:r w:rsidRPr="00EC13CE">
        <w:rPr>
          <w:rFonts w:ascii="Arial" w:hAnsi="Arial" w:cs="Arial"/>
          <w:sz w:val="24"/>
          <w:szCs w:val="24"/>
        </w:rPr>
        <w:t xml:space="preserve">The Staffing Committee will review this policy annually, </w:t>
      </w:r>
    </w:p>
    <w:p w14:paraId="79A979CB" w14:textId="77777777" w:rsidR="006624D9" w:rsidRPr="00EC13CE" w:rsidRDefault="006624D9" w:rsidP="006624D9">
      <w:pPr>
        <w:spacing w:after="0" w:line="259" w:lineRule="auto"/>
        <w:rPr>
          <w:rFonts w:ascii="Arial" w:hAnsi="Arial" w:cs="Arial"/>
          <w:b/>
          <w:bCs/>
          <w:sz w:val="24"/>
          <w:szCs w:val="24"/>
        </w:rPr>
      </w:pPr>
    </w:p>
    <w:p w14:paraId="75B24E97" w14:textId="77777777" w:rsidR="006624D9" w:rsidRPr="00EC13CE" w:rsidRDefault="006624D9" w:rsidP="006624D9">
      <w:pPr>
        <w:spacing w:after="0" w:line="259" w:lineRule="auto"/>
        <w:rPr>
          <w:rFonts w:ascii="Arial" w:hAnsi="Arial" w:cs="Arial"/>
          <w:b/>
          <w:bCs/>
        </w:rPr>
      </w:pPr>
    </w:p>
    <w:p w14:paraId="547DDBC8" w14:textId="77777777" w:rsidR="006624D9" w:rsidRPr="00EC13CE" w:rsidRDefault="006624D9" w:rsidP="006624D9">
      <w:pPr>
        <w:spacing w:after="0" w:line="259" w:lineRule="auto"/>
        <w:rPr>
          <w:rFonts w:ascii="Arial" w:hAnsi="Arial" w:cs="Arial"/>
          <w:b/>
          <w:bCs/>
        </w:rPr>
      </w:pPr>
      <w:r w:rsidRPr="00EC13CE">
        <w:rPr>
          <w:rFonts w:ascii="Arial" w:hAnsi="Arial" w:cs="Arial"/>
          <w:b/>
          <w:bCs/>
        </w:rPr>
        <w:t>Glossary</w:t>
      </w:r>
    </w:p>
    <w:p w14:paraId="7B657B44" w14:textId="77777777" w:rsidR="006624D9" w:rsidRPr="00EC13CE" w:rsidRDefault="006624D9" w:rsidP="006624D9">
      <w:pPr>
        <w:spacing w:after="0" w:line="259" w:lineRule="auto"/>
        <w:rPr>
          <w:rFonts w:ascii="Arial" w:hAnsi="Arial" w:cs="Arial"/>
        </w:rPr>
      </w:pPr>
    </w:p>
    <w:p w14:paraId="7F36EA51" w14:textId="77777777" w:rsidR="006624D9" w:rsidRPr="00EC13CE" w:rsidRDefault="006624D9" w:rsidP="006624D9">
      <w:pPr>
        <w:spacing w:after="0" w:line="259" w:lineRule="auto"/>
        <w:rPr>
          <w:rFonts w:ascii="Arial" w:eastAsia="Times New Roman" w:hAnsi="Arial" w:cs="Arial"/>
          <w:sz w:val="24"/>
          <w:szCs w:val="24"/>
          <w:lang w:eastAsia="en-GB"/>
        </w:rPr>
      </w:pPr>
      <w:r w:rsidRPr="00EC13CE">
        <w:rPr>
          <w:rFonts w:ascii="Arial" w:eastAsia="Times New Roman" w:hAnsi="Arial" w:cs="Arial"/>
          <w:b/>
          <w:bCs/>
          <w:sz w:val="24"/>
          <w:szCs w:val="24"/>
          <w:lang w:eastAsia="en-GB"/>
        </w:rPr>
        <w:t>actuarial guidance</w:t>
      </w:r>
      <w:r w:rsidRPr="00EC13CE">
        <w:rPr>
          <w:rFonts w:ascii="Arial" w:eastAsia="Times New Roman" w:hAnsi="Arial" w:cs="Arial"/>
          <w:sz w:val="24"/>
          <w:szCs w:val="24"/>
          <w:lang w:eastAsia="en-GB"/>
        </w:rPr>
        <w:t xml:space="preserve"> – based on a table which shows probability of a person dying before their next birthday</w:t>
      </w:r>
    </w:p>
    <w:p w14:paraId="78C82720" w14:textId="77777777" w:rsidR="006624D9" w:rsidRPr="00EC13CE" w:rsidRDefault="006624D9" w:rsidP="006624D9">
      <w:pPr>
        <w:spacing w:after="0" w:line="259" w:lineRule="auto"/>
        <w:rPr>
          <w:rFonts w:ascii="Arial" w:eastAsia="Times New Roman" w:hAnsi="Arial" w:cs="Arial"/>
          <w:sz w:val="24"/>
          <w:szCs w:val="24"/>
          <w:lang w:eastAsia="en-GB"/>
        </w:rPr>
      </w:pPr>
    </w:p>
    <w:p w14:paraId="3191E0A6" w14:textId="77777777" w:rsidR="006624D9" w:rsidRPr="00EC13CE" w:rsidRDefault="006624D9" w:rsidP="006624D9">
      <w:pPr>
        <w:spacing w:after="0" w:line="259" w:lineRule="auto"/>
        <w:rPr>
          <w:rFonts w:ascii="Arial" w:eastAsia="Times New Roman" w:hAnsi="Arial" w:cs="Arial"/>
          <w:sz w:val="24"/>
          <w:szCs w:val="24"/>
          <w:lang w:eastAsia="en-GB"/>
        </w:rPr>
      </w:pPr>
      <w:r w:rsidRPr="00EC13CE">
        <w:rPr>
          <w:rFonts w:ascii="Arial" w:eastAsia="Times New Roman" w:hAnsi="Arial" w:cs="Arial"/>
          <w:b/>
          <w:bCs/>
          <w:sz w:val="24"/>
          <w:szCs w:val="24"/>
          <w:lang w:eastAsia="en-GB"/>
        </w:rPr>
        <w:t>actuarial reduction</w:t>
      </w:r>
      <w:r w:rsidRPr="00EC13CE">
        <w:rPr>
          <w:rFonts w:ascii="Arial" w:eastAsia="Times New Roman" w:hAnsi="Arial" w:cs="Arial"/>
          <w:sz w:val="24"/>
          <w:szCs w:val="24"/>
          <w:lang w:eastAsia="en-GB"/>
        </w:rPr>
        <w:t xml:space="preserve"> – using actuarial tables a calculation is made to calculate the reduction in pension benefits with early retirement.</w:t>
      </w:r>
    </w:p>
    <w:p w14:paraId="44641B0B" w14:textId="77777777" w:rsidR="006624D9" w:rsidRPr="00EC13CE" w:rsidRDefault="006624D9" w:rsidP="006624D9">
      <w:pPr>
        <w:spacing w:after="0" w:line="259" w:lineRule="auto"/>
        <w:rPr>
          <w:rFonts w:ascii="Arial" w:eastAsia="Times New Roman" w:hAnsi="Arial" w:cs="Arial"/>
          <w:sz w:val="24"/>
          <w:szCs w:val="24"/>
          <w:lang w:eastAsia="en-GB"/>
        </w:rPr>
      </w:pPr>
    </w:p>
    <w:p w14:paraId="4F6E4D90" w14:textId="77777777" w:rsidR="006624D9" w:rsidRPr="00EC13CE" w:rsidRDefault="006624D9" w:rsidP="006624D9">
      <w:pPr>
        <w:spacing w:after="0" w:line="259" w:lineRule="auto"/>
        <w:rPr>
          <w:rFonts w:ascii="Arial" w:eastAsia="Times New Roman" w:hAnsi="Arial" w:cs="Arial"/>
          <w:sz w:val="24"/>
          <w:szCs w:val="24"/>
          <w:lang w:eastAsia="en-GB"/>
        </w:rPr>
      </w:pPr>
      <w:r w:rsidRPr="00EC13CE">
        <w:rPr>
          <w:rFonts w:ascii="Arial" w:eastAsia="Times New Roman" w:hAnsi="Arial" w:cs="Arial"/>
          <w:b/>
          <w:bCs/>
          <w:sz w:val="24"/>
          <w:szCs w:val="24"/>
          <w:lang w:eastAsia="en-GB"/>
        </w:rPr>
        <w:t>Deferred members</w:t>
      </w:r>
      <w:r w:rsidRPr="00EC13CE">
        <w:rPr>
          <w:rFonts w:ascii="Arial" w:eastAsia="Times New Roman" w:hAnsi="Arial" w:cs="Arial"/>
          <w:sz w:val="24"/>
          <w:szCs w:val="24"/>
          <w:lang w:eastAsia="en-GB"/>
        </w:rPr>
        <w:t xml:space="preserve"> – members who have been in the LGPS a minimum 2 years and have left before their retirement age but have kept their pension benefits in the LGPS</w:t>
      </w:r>
    </w:p>
    <w:p w14:paraId="55A25B9D" w14:textId="77777777" w:rsidR="006624D9" w:rsidRPr="00EC13CE" w:rsidRDefault="006624D9" w:rsidP="006624D9">
      <w:pPr>
        <w:spacing w:after="0" w:line="259" w:lineRule="auto"/>
        <w:rPr>
          <w:rFonts w:ascii="Arial" w:eastAsia="Times New Roman" w:hAnsi="Arial" w:cs="Arial"/>
          <w:sz w:val="24"/>
          <w:szCs w:val="24"/>
          <w:lang w:eastAsia="en-GB"/>
        </w:rPr>
      </w:pPr>
    </w:p>
    <w:p w14:paraId="50A168C1" w14:textId="77777777" w:rsidR="006624D9" w:rsidRPr="00EC13CE" w:rsidRDefault="006624D9" w:rsidP="006624D9">
      <w:pPr>
        <w:shd w:val="clear" w:color="auto" w:fill="FFFFFF"/>
        <w:spacing w:after="225" w:line="300" w:lineRule="atLeast"/>
        <w:rPr>
          <w:rFonts w:ascii="Arial" w:eastAsia="Times New Roman" w:hAnsi="Arial" w:cs="Arial"/>
          <w:sz w:val="24"/>
          <w:szCs w:val="24"/>
          <w:lang w:eastAsia="en-GB"/>
        </w:rPr>
      </w:pPr>
      <w:r w:rsidRPr="00EC13CE">
        <w:rPr>
          <w:rFonts w:ascii="Arial" w:eastAsia="Times New Roman" w:hAnsi="Arial" w:cs="Arial"/>
          <w:b/>
          <w:bCs/>
          <w:sz w:val="24"/>
          <w:szCs w:val="24"/>
          <w:lang w:eastAsia="en-GB"/>
        </w:rPr>
        <w:t xml:space="preserve">Shared Cost Additional Pension Contribution (SCAPC).  </w:t>
      </w:r>
      <w:r w:rsidRPr="00EC13CE">
        <w:rPr>
          <w:rFonts w:ascii="Arial" w:eastAsia="Times New Roman" w:hAnsi="Arial" w:cs="Arial"/>
          <w:sz w:val="24"/>
          <w:szCs w:val="24"/>
          <w:lang w:eastAsia="en-GB"/>
        </w:rPr>
        <w:t>Employer and employee both pay additional contributions.</w:t>
      </w:r>
    </w:p>
    <w:p w14:paraId="5B3CA255" w14:textId="77777777" w:rsidR="006624D9" w:rsidRPr="00EC13CE" w:rsidRDefault="006624D9" w:rsidP="006624D9">
      <w:pPr>
        <w:shd w:val="clear" w:color="auto" w:fill="FFFFFF"/>
        <w:spacing w:after="100" w:afterAutospacing="1" w:line="240" w:lineRule="auto"/>
        <w:rPr>
          <w:rFonts w:ascii="Roboto" w:eastAsia="Times New Roman" w:hAnsi="Roboto"/>
          <w:sz w:val="24"/>
          <w:szCs w:val="24"/>
          <w:lang w:eastAsia="en-GB"/>
        </w:rPr>
      </w:pPr>
      <w:r w:rsidRPr="00EC13CE">
        <w:rPr>
          <w:rFonts w:ascii="Arial" w:eastAsia="Times New Roman" w:hAnsi="Arial" w:cs="Arial"/>
          <w:b/>
          <w:bCs/>
          <w:sz w:val="24"/>
          <w:szCs w:val="24"/>
          <w:lang w:eastAsia="en-GB"/>
        </w:rPr>
        <w:t>Strain Cost</w:t>
      </w:r>
      <w:r w:rsidRPr="00EC13CE">
        <w:rPr>
          <w:rFonts w:ascii="Arial" w:eastAsia="Times New Roman" w:hAnsi="Arial" w:cs="Arial"/>
          <w:sz w:val="24"/>
          <w:szCs w:val="24"/>
          <w:lang w:eastAsia="en-GB"/>
        </w:rPr>
        <w:t xml:space="preserve"> -  Shortfall in the assumed level of funding needed to provide a pension benefit.  </w:t>
      </w:r>
      <w:r w:rsidRPr="00EC13CE">
        <w:rPr>
          <w:rFonts w:ascii="Roboto" w:eastAsia="Times New Roman" w:hAnsi="Roboto"/>
          <w:sz w:val="24"/>
          <w:szCs w:val="24"/>
          <w:lang w:eastAsia="en-GB"/>
        </w:rPr>
        <w:t>Most strain costs are payable up front as a lump sum to the fund at the point that an event occurs. Strain costs relating to "no fault" events such as ill health retirements and deaths are not payable up front but instead are absorbed within the ongoing employer's contribution rate as part of the actuarial valuation.</w:t>
      </w:r>
    </w:p>
    <w:p w14:paraId="402C7823" w14:textId="77777777" w:rsidR="006624D9" w:rsidRPr="00EC13CE" w:rsidRDefault="006624D9" w:rsidP="006624D9">
      <w:pPr>
        <w:spacing w:after="0" w:line="259" w:lineRule="auto"/>
        <w:rPr>
          <w:rFonts w:ascii="Arial" w:hAnsi="Arial" w:cs="Arial"/>
        </w:rPr>
      </w:pPr>
      <w:r w:rsidRPr="00EC13CE">
        <w:rPr>
          <w:rFonts w:ascii="Arial" w:eastAsia="Times New Roman" w:hAnsi="Arial" w:cs="Arial"/>
          <w:b/>
          <w:bCs/>
          <w:sz w:val="24"/>
          <w:szCs w:val="24"/>
          <w:lang w:eastAsia="en-GB"/>
        </w:rPr>
        <w:t>Suspended tier 3 ill health pensioners</w:t>
      </w:r>
      <w:r w:rsidRPr="00EC13CE">
        <w:rPr>
          <w:rFonts w:ascii="Arial" w:eastAsia="Times New Roman" w:hAnsi="Arial" w:cs="Arial"/>
          <w:sz w:val="24"/>
          <w:szCs w:val="24"/>
          <w:lang w:eastAsia="en-GB"/>
        </w:rPr>
        <w:t xml:space="preserve"> – tier 3 ill health refers to those likely to be capable of gainful employment within 3 years of leaving employment or before normal pension age.  This pension is paid temporarily for maximum of 3 years or when employee enters gainful employment.</w:t>
      </w:r>
    </w:p>
    <w:p w14:paraId="0509A7B7" w14:textId="77777777" w:rsidR="006624D9" w:rsidRPr="00EC13CE" w:rsidRDefault="006624D9" w:rsidP="006624D9">
      <w:pPr>
        <w:widowControl w:val="0"/>
        <w:overflowPunct w:val="0"/>
        <w:autoSpaceDE w:val="0"/>
        <w:autoSpaceDN w:val="0"/>
        <w:adjustRightInd w:val="0"/>
        <w:spacing w:after="0" w:line="240" w:lineRule="auto"/>
        <w:ind w:left="720"/>
        <w:textAlignment w:val="baseline"/>
        <w:rPr>
          <w:rFonts w:ascii="Arial" w:hAnsi="Arial" w:cs="Arial"/>
          <w:kern w:val="28"/>
          <w:sz w:val="24"/>
          <w:szCs w:val="24"/>
          <w:lang w:val="en-US" w:eastAsia="en-GB"/>
        </w:rPr>
      </w:pPr>
    </w:p>
    <w:p w14:paraId="5E73D884" w14:textId="77777777" w:rsidR="006624D9" w:rsidRPr="00EC13CE" w:rsidRDefault="006624D9" w:rsidP="006624D9">
      <w:pPr>
        <w:spacing w:after="0" w:line="240" w:lineRule="auto"/>
        <w:rPr>
          <w:rFonts w:ascii="Arial" w:eastAsia="Times New Roman" w:hAnsi="Arial" w:cs="Arial"/>
          <w:b/>
          <w:bCs/>
          <w:sz w:val="24"/>
          <w:szCs w:val="24"/>
        </w:rPr>
      </w:pPr>
    </w:p>
    <w:p w14:paraId="1D463345" w14:textId="77777777" w:rsidR="006624D9" w:rsidRPr="00EC13CE" w:rsidRDefault="006624D9" w:rsidP="006624D9">
      <w:pPr>
        <w:spacing w:after="0" w:line="240" w:lineRule="auto"/>
        <w:rPr>
          <w:rFonts w:ascii="Arial" w:eastAsia="Times New Roman" w:hAnsi="Arial" w:cs="Arial"/>
          <w:b/>
          <w:bCs/>
          <w:sz w:val="24"/>
          <w:szCs w:val="24"/>
        </w:rPr>
      </w:pPr>
    </w:p>
    <w:p w14:paraId="2929A673" w14:textId="77777777" w:rsidR="006624D9" w:rsidRPr="00EC13CE" w:rsidRDefault="006624D9" w:rsidP="006624D9">
      <w:pPr>
        <w:spacing w:after="0" w:line="240" w:lineRule="auto"/>
        <w:rPr>
          <w:rFonts w:ascii="Arial" w:eastAsia="Times New Roman" w:hAnsi="Arial" w:cs="Arial"/>
          <w:b/>
          <w:bCs/>
          <w:sz w:val="24"/>
          <w:szCs w:val="24"/>
        </w:rPr>
      </w:pPr>
    </w:p>
    <w:p w14:paraId="02554278" w14:textId="77777777" w:rsidR="004B73F5" w:rsidRDefault="004B73F5"/>
    <w:p w14:paraId="147145A2" w14:textId="77777777" w:rsidR="00BD60B5" w:rsidRDefault="00BD60B5"/>
    <w:p w14:paraId="1FC321D1" w14:textId="77777777" w:rsidR="00BD60B5" w:rsidRDefault="00BD60B5"/>
    <w:p w14:paraId="21169ED8" w14:textId="77777777" w:rsidR="00BD60B5" w:rsidRDefault="00BD60B5"/>
    <w:p w14:paraId="3B16A9BB" w14:textId="77777777" w:rsidR="00BD60B5" w:rsidRDefault="00BD60B5"/>
    <w:p w14:paraId="42621DF2" w14:textId="77777777" w:rsidR="00BD60B5" w:rsidRDefault="00BD60B5"/>
    <w:p w14:paraId="75D2A207" w14:textId="77777777" w:rsidR="00BD60B5" w:rsidRDefault="00BD60B5"/>
    <w:p w14:paraId="63F36291" w14:textId="77777777" w:rsidR="00BD60B5" w:rsidRDefault="00BD60B5"/>
    <w:p w14:paraId="639287A9" w14:textId="77777777" w:rsidR="00BD60B5" w:rsidRDefault="00BD60B5"/>
    <w:p w14:paraId="26FBB74D" w14:textId="359FDD20" w:rsidR="00BD60B5" w:rsidRPr="00EC13CE" w:rsidRDefault="00BD60B5">
      <w:r>
        <w:t>Approved Staffing and Policy Committee 10/6/2026</w:t>
      </w:r>
    </w:p>
    <w:sectPr w:rsidR="00BD60B5" w:rsidRPr="00EC13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02593"/>
    <w:multiLevelType w:val="hybridMultilevel"/>
    <w:tmpl w:val="7FB828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4381A"/>
    <w:multiLevelType w:val="multilevel"/>
    <w:tmpl w:val="E320F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7C5BA1"/>
    <w:multiLevelType w:val="multilevel"/>
    <w:tmpl w:val="0344C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7062DC"/>
    <w:multiLevelType w:val="hybridMultilevel"/>
    <w:tmpl w:val="9C5CEEFA"/>
    <w:lvl w:ilvl="0" w:tplc="8070C5E0">
      <w:start w:val="1"/>
      <w:numFmt w:val="decimal"/>
      <w:lvlText w:val="%1."/>
      <w:lvlJc w:val="left"/>
      <w:pPr>
        <w:ind w:left="1275" w:hanging="360"/>
      </w:pPr>
      <w:rPr>
        <w:rFonts w:hint="default"/>
      </w:rPr>
    </w:lvl>
    <w:lvl w:ilvl="1" w:tplc="08090019" w:tentative="1">
      <w:start w:val="1"/>
      <w:numFmt w:val="lowerLetter"/>
      <w:lvlText w:val="%2."/>
      <w:lvlJc w:val="left"/>
      <w:pPr>
        <w:ind w:left="1995" w:hanging="360"/>
      </w:pPr>
    </w:lvl>
    <w:lvl w:ilvl="2" w:tplc="0809001B" w:tentative="1">
      <w:start w:val="1"/>
      <w:numFmt w:val="lowerRoman"/>
      <w:lvlText w:val="%3."/>
      <w:lvlJc w:val="right"/>
      <w:pPr>
        <w:ind w:left="2715" w:hanging="180"/>
      </w:pPr>
    </w:lvl>
    <w:lvl w:ilvl="3" w:tplc="0809000F" w:tentative="1">
      <w:start w:val="1"/>
      <w:numFmt w:val="decimal"/>
      <w:lvlText w:val="%4."/>
      <w:lvlJc w:val="left"/>
      <w:pPr>
        <w:ind w:left="3435" w:hanging="360"/>
      </w:pPr>
    </w:lvl>
    <w:lvl w:ilvl="4" w:tplc="08090019" w:tentative="1">
      <w:start w:val="1"/>
      <w:numFmt w:val="lowerLetter"/>
      <w:lvlText w:val="%5."/>
      <w:lvlJc w:val="left"/>
      <w:pPr>
        <w:ind w:left="4155" w:hanging="360"/>
      </w:pPr>
    </w:lvl>
    <w:lvl w:ilvl="5" w:tplc="0809001B" w:tentative="1">
      <w:start w:val="1"/>
      <w:numFmt w:val="lowerRoman"/>
      <w:lvlText w:val="%6."/>
      <w:lvlJc w:val="right"/>
      <w:pPr>
        <w:ind w:left="4875" w:hanging="180"/>
      </w:pPr>
    </w:lvl>
    <w:lvl w:ilvl="6" w:tplc="0809000F" w:tentative="1">
      <w:start w:val="1"/>
      <w:numFmt w:val="decimal"/>
      <w:lvlText w:val="%7."/>
      <w:lvlJc w:val="left"/>
      <w:pPr>
        <w:ind w:left="5595" w:hanging="360"/>
      </w:pPr>
    </w:lvl>
    <w:lvl w:ilvl="7" w:tplc="08090019" w:tentative="1">
      <w:start w:val="1"/>
      <w:numFmt w:val="lowerLetter"/>
      <w:lvlText w:val="%8."/>
      <w:lvlJc w:val="left"/>
      <w:pPr>
        <w:ind w:left="6315" w:hanging="360"/>
      </w:pPr>
    </w:lvl>
    <w:lvl w:ilvl="8" w:tplc="0809001B" w:tentative="1">
      <w:start w:val="1"/>
      <w:numFmt w:val="lowerRoman"/>
      <w:lvlText w:val="%9."/>
      <w:lvlJc w:val="right"/>
      <w:pPr>
        <w:ind w:left="7035" w:hanging="180"/>
      </w:pPr>
    </w:lvl>
  </w:abstractNum>
  <w:num w:numId="1" w16cid:durableId="1107123173">
    <w:abstractNumId w:val="0"/>
  </w:num>
  <w:num w:numId="2" w16cid:durableId="1959679272">
    <w:abstractNumId w:val="1"/>
  </w:num>
  <w:num w:numId="3" w16cid:durableId="2055110498">
    <w:abstractNumId w:val="2"/>
  </w:num>
  <w:num w:numId="4" w16cid:durableId="19124198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4D9"/>
    <w:rsid w:val="00064064"/>
    <w:rsid w:val="00435C55"/>
    <w:rsid w:val="004B73F5"/>
    <w:rsid w:val="006624D9"/>
    <w:rsid w:val="007B3722"/>
    <w:rsid w:val="007E1742"/>
    <w:rsid w:val="00A96775"/>
    <w:rsid w:val="00B40F6B"/>
    <w:rsid w:val="00BD60B5"/>
    <w:rsid w:val="00C709A2"/>
    <w:rsid w:val="00CB56CD"/>
    <w:rsid w:val="00E82415"/>
    <w:rsid w:val="00E833C2"/>
    <w:rsid w:val="00EC13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DCAB4"/>
  <w15:chartTrackingRefBased/>
  <w15:docId w15:val="{49C48543-C5D1-4CCF-9C7C-351034D72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4D9"/>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6624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24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24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4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24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24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4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4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4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4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4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24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4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24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4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4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4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4D9"/>
    <w:rPr>
      <w:rFonts w:eastAsiaTheme="majorEastAsia" w:cstheme="majorBidi"/>
      <w:color w:val="272727" w:themeColor="text1" w:themeTint="D8"/>
    </w:rPr>
  </w:style>
  <w:style w:type="paragraph" w:styleId="Title">
    <w:name w:val="Title"/>
    <w:basedOn w:val="Normal"/>
    <w:next w:val="Normal"/>
    <w:link w:val="TitleChar"/>
    <w:uiPriority w:val="10"/>
    <w:qFormat/>
    <w:rsid w:val="006624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4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4D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4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4D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624D9"/>
    <w:rPr>
      <w:i/>
      <w:iCs/>
      <w:color w:val="404040" w:themeColor="text1" w:themeTint="BF"/>
    </w:rPr>
  </w:style>
  <w:style w:type="paragraph" w:styleId="ListParagraph">
    <w:name w:val="List Paragraph"/>
    <w:basedOn w:val="Normal"/>
    <w:uiPriority w:val="34"/>
    <w:qFormat/>
    <w:rsid w:val="006624D9"/>
    <w:pPr>
      <w:ind w:left="720"/>
      <w:contextualSpacing/>
    </w:pPr>
  </w:style>
  <w:style w:type="character" w:styleId="IntenseEmphasis">
    <w:name w:val="Intense Emphasis"/>
    <w:basedOn w:val="DefaultParagraphFont"/>
    <w:uiPriority w:val="21"/>
    <w:qFormat/>
    <w:rsid w:val="006624D9"/>
    <w:rPr>
      <w:i/>
      <w:iCs/>
      <w:color w:val="0F4761" w:themeColor="accent1" w:themeShade="BF"/>
    </w:rPr>
  </w:style>
  <w:style w:type="paragraph" w:styleId="IntenseQuote">
    <w:name w:val="Intense Quote"/>
    <w:basedOn w:val="Normal"/>
    <w:next w:val="Normal"/>
    <w:link w:val="IntenseQuoteChar"/>
    <w:uiPriority w:val="30"/>
    <w:qFormat/>
    <w:rsid w:val="006624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4D9"/>
    <w:rPr>
      <w:i/>
      <w:iCs/>
      <w:color w:val="0F4761" w:themeColor="accent1" w:themeShade="BF"/>
    </w:rPr>
  </w:style>
  <w:style w:type="character" w:styleId="IntenseReference">
    <w:name w:val="Intense Reference"/>
    <w:basedOn w:val="DefaultParagraphFont"/>
    <w:uiPriority w:val="32"/>
    <w:qFormat/>
    <w:rsid w:val="006624D9"/>
    <w:rPr>
      <w:b/>
      <w:bCs/>
      <w:smallCaps/>
      <w:color w:val="0F4761" w:themeColor="accent1" w:themeShade="BF"/>
      <w:spacing w:val="5"/>
    </w:rPr>
  </w:style>
  <w:style w:type="paragraph" w:styleId="NormalWeb">
    <w:name w:val="Normal (Web)"/>
    <w:basedOn w:val="Normal"/>
    <w:uiPriority w:val="99"/>
    <w:rsid w:val="006624D9"/>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6624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1198</Words>
  <Characters>6699</Characters>
  <Application>Microsoft Office Word</Application>
  <DocSecurity>0</DocSecurity>
  <Lines>167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Choppington Parish Council</dc:creator>
  <cp:keywords/>
  <dc:description/>
  <cp:lastModifiedBy>Lenovo Choppington Parish Council</cp:lastModifiedBy>
  <cp:revision>6</cp:revision>
  <cp:lastPrinted>2026-06-10T08:23:00Z</cp:lastPrinted>
  <dcterms:created xsi:type="dcterms:W3CDTF">2026-06-10T07:23:00Z</dcterms:created>
  <dcterms:modified xsi:type="dcterms:W3CDTF">2026-06-10T09:48:00Z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9db5f58a-8705-4c1e-beb4-7f84d6a77c54</vt:lpwstr>
  </property>
</Properties>
</file>